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FA" w:rsidRDefault="009C6D9B" w:rsidP="00537FFA">
      <w:pPr>
        <w:spacing w:line="600" w:lineRule="exact"/>
        <w:jc w:val="center"/>
        <w:rPr>
          <w:rFonts w:ascii="標楷體" w:eastAsia="標楷體" w:hAnsi="標楷體"/>
        </w:rPr>
      </w:pPr>
      <w:r w:rsidRPr="009C6D9B">
        <w:rPr>
          <w:rFonts w:ascii="標楷體" w:eastAsia="標楷體" w:hAnsi="標楷體"/>
          <w:b/>
          <w:sz w:val="36"/>
          <w:szCs w:val="36"/>
        </w:rPr>
        <w:t>旅行業接待大陸地區人民來</w:t>
      </w:r>
      <w:proofErr w:type="gramStart"/>
      <w:r w:rsidRPr="009C6D9B">
        <w:rPr>
          <w:rFonts w:ascii="標楷體" w:eastAsia="標楷體" w:hAnsi="標楷體"/>
          <w:b/>
          <w:sz w:val="36"/>
          <w:szCs w:val="36"/>
        </w:rPr>
        <w:t>臺</w:t>
      </w:r>
      <w:proofErr w:type="gramEnd"/>
      <w:r w:rsidRPr="009C6D9B">
        <w:rPr>
          <w:rFonts w:ascii="標楷體" w:eastAsia="標楷體" w:hAnsi="標楷體"/>
          <w:b/>
          <w:sz w:val="36"/>
          <w:szCs w:val="36"/>
        </w:rPr>
        <w:t>觀光旅遊團優質行程作業要點</w:t>
      </w:r>
      <w:r>
        <w:rPr>
          <w:rFonts w:ascii="標楷體" w:eastAsia="標楷體" w:hAnsi="標楷體" w:hint="eastAsia"/>
          <w:b/>
          <w:sz w:val="36"/>
          <w:szCs w:val="36"/>
        </w:rPr>
        <w:t>第二點、第七</w:t>
      </w:r>
      <w:r w:rsidR="00537FFA">
        <w:rPr>
          <w:rFonts w:ascii="標楷體" w:eastAsia="標楷體" w:hAnsi="標楷體" w:hint="eastAsia"/>
          <w:b/>
          <w:sz w:val="36"/>
          <w:szCs w:val="36"/>
        </w:rPr>
        <w:t>點修正規定</w:t>
      </w:r>
    </w:p>
    <w:p w:rsidR="00537FFA" w:rsidRDefault="00537FFA" w:rsidP="00537FFA">
      <w:pPr>
        <w:ind w:left="456" w:hangingChars="190" w:hanging="456"/>
        <w:jc w:val="both"/>
        <w:rPr>
          <w:rFonts w:ascii="標楷體" w:eastAsia="標楷體" w:hAnsi="標楷體"/>
        </w:rPr>
      </w:pPr>
    </w:p>
    <w:p w:rsidR="009C6D9B" w:rsidRPr="009C6D9B" w:rsidRDefault="009C6D9B" w:rsidP="009C6D9B">
      <w:pPr>
        <w:spacing w:line="48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二、</w:t>
      </w:r>
      <w:r w:rsidRPr="009C6D9B">
        <w:rPr>
          <w:rFonts w:ascii="標楷體" w:eastAsia="標楷體" w:hAnsi="標楷體" w:hint="eastAsia"/>
          <w:sz w:val="28"/>
          <w:szCs w:val="28"/>
        </w:rPr>
        <w:t>本要點規範對象，為旅行業辦理接待符合本辦法第三條第一款、第二款及第五款之大陸地區人民來</w:t>
      </w:r>
      <w:proofErr w:type="gramStart"/>
      <w:r w:rsidRPr="009C6D9B">
        <w:rPr>
          <w:rFonts w:ascii="標楷體" w:eastAsia="標楷體" w:hAnsi="標楷體" w:hint="eastAsia"/>
          <w:sz w:val="28"/>
          <w:szCs w:val="28"/>
        </w:rPr>
        <w:t>臺</w:t>
      </w:r>
      <w:proofErr w:type="gramEnd"/>
      <w:r w:rsidRPr="009C6D9B">
        <w:rPr>
          <w:rFonts w:ascii="標楷體" w:eastAsia="標楷體" w:hAnsi="標楷體" w:hint="eastAsia"/>
          <w:sz w:val="28"/>
          <w:szCs w:val="28"/>
        </w:rPr>
        <w:t>觀光團體業務所提供之旅遊內容，除應符合旅行業接待大陸地區人民來</w:t>
      </w:r>
      <w:proofErr w:type="gramStart"/>
      <w:r w:rsidRPr="009C6D9B">
        <w:rPr>
          <w:rFonts w:ascii="標楷體" w:eastAsia="標楷體" w:hAnsi="標楷體" w:hint="eastAsia"/>
          <w:sz w:val="28"/>
          <w:szCs w:val="28"/>
        </w:rPr>
        <w:t>臺</w:t>
      </w:r>
      <w:proofErr w:type="gramEnd"/>
      <w:r w:rsidRPr="009C6D9B">
        <w:rPr>
          <w:rFonts w:ascii="標楷體" w:eastAsia="標楷體" w:hAnsi="標楷體" w:hint="eastAsia"/>
          <w:sz w:val="28"/>
          <w:szCs w:val="28"/>
        </w:rPr>
        <w:t>觀光旅遊團品質注意事項（含導遊人員及遊覽車駕駛人權益保障相關規定等），並應符合下列情形者為優質行程</w:t>
      </w:r>
      <w:r w:rsidRPr="009C6D9B">
        <w:rPr>
          <w:rFonts w:ascii="標楷體" w:eastAsia="標楷體" w:hAnsi="標楷體"/>
          <w:sz w:val="28"/>
          <w:szCs w:val="28"/>
        </w:rPr>
        <w:t>：</w:t>
      </w:r>
    </w:p>
    <w:p w:rsidR="009C6D9B" w:rsidRPr="00EC5F1B" w:rsidRDefault="009C6D9B" w:rsidP="009C6D9B">
      <w:pPr>
        <w:pStyle w:val="a7"/>
        <w:numPr>
          <w:ilvl w:val="0"/>
          <w:numId w:val="3"/>
        </w:numPr>
        <w:spacing w:line="480" w:lineRule="exact"/>
        <w:ind w:leftChars="0" w:left="851" w:hanging="851"/>
        <w:jc w:val="both"/>
        <w:rPr>
          <w:rFonts w:ascii="標楷體" w:eastAsia="標楷體" w:hAnsi="標楷體"/>
          <w:sz w:val="28"/>
          <w:szCs w:val="28"/>
        </w:rPr>
      </w:pPr>
      <w:r w:rsidRPr="00EC5F1B">
        <w:rPr>
          <w:rFonts w:ascii="標楷體" w:eastAsia="標楷體" w:hAnsi="標楷體"/>
          <w:sz w:val="28"/>
          <w:szCs w:val="28"/>
        </w:rPr>
        <w:t>行程：</w:t>
      </w:r>
    </w:p>
    <w:p w:rsidR="009C6D9B" w:rsidRDefault="009C6D9B" w:rsidP="009C6D9B">
      <w:pPr>
        <w:pStyle w:val="a7"/>
        <w:numPr>
          <w:ilvl w:val="0"/>
          <w:numId w:val="2"/>
        </w:numPr>
        <w:spacing w:line="480" w:lineRule="exact"/>
        <w:ind w:leftChars="295" w:left="1134" w:hanging="426"/>
        <w:jc w:val="both"/>
        <w:rPr>
          <w:rFonts w:eastAsia="標楷體"/>
          <w:sz w:val="28"/>
          <w:szCs w:val="28"/>
        </w:rPr>
      </w:pPr>
      <w:r w:rsidRPr="00131B51">
        <w:rPr>
          <w:rFonts w:eastAsia="標楷體"/>
          <w:sz w:val="28"/>
          <w:szCs w:val="28"/>
        </w:rPr>
        <w:t>每日出發時間至行程結束時間不得超過十二小時。</w:t>
      </w:r>
    </w:p>
    <w:p w:rsidR="009C6D9B" w:rsidRPr="00F00AFD" w:rsidRDefault="009C6D9B" w:rsidP="009C6D9B">
      <w:pPr>
        <w:pStyle w:val="a7"/>
        <w:numPr>
          <w:ilvl w:val="0"/>
          <w:numId w:val="2"/>
        </w:numPr>
        <w:spacing w:line="480" w:lineRule="exact"/>
        <w:ind w:leftChars="295" w:left="1134" w:hanging="426"/>
        <w:jc w:val="both"/>
        <w:rPr>
          <w:rFonts w:eastAsia="標楷體"/>
          <w:sz w:val="28"/>
          <w:szCs w:val="28"/>
        </w:rPr>
      </w:pPr>
      <w:r w:rsidRPr="00F00AFD">
        <w:rPr>
          <w:rFonts w:eastAsia="標楷體"/>
          <w:sz w:val="28"/>
          <w:szCs w:val="28"/>
        </w:rPr>
        <w:t>應為區域旅遊、全區順向旅遊或</w:t>
      </w:r>
      <w:r w:rsidRPr="00F00AFD">
        <w:rPr>
          <w:rFonts w:ascii="標楷體" w:eastAsia="標楷體" w:hAnsi="標楷體" w:hint="eastAsia"/>
          <w:sz w:val="28"/>
          <w:szCs w:val="28"/>
        </w:rPr>
        <w:t>全區逆向旅遊等行程之</w:t>
      </w:r>
      <w:proofErr w:type="gramStart"/>
      <w:r w:rsidRPr="00F00AFD">
        <w:rPr>
          <w:rFonts w:ascii="標楷體" w:eastAsia="標楷體" w:hAnsi="標楷體" w:hint="eastAsia"/>
          <w:sz w:val="28"/>
          <w:szCs w:val="28"/>
        </w:rPr>
        <w:t>一</w:t>
      </w:r>
      <w:proofErr w:type="gramEnd"/>
      <w:r w:rsidRPr="00F00AFD">
        <w:rPr>
          <w:rFonts w:ascii="標楷體" w:eastAsia="標楷體" w:hAnsi="標楷體"/>
          <w:sz w:val="28"/>
          <w:szCs w:val="28"/>
        </w:rPr>
        <w:t>。</w:t>
      </w:r>
    </w:p>
    <w:p w:rsidR="009C6D9B" w:rsidRPr="00EC5F1B" w:rsidRDefault="009C6D9B" w:rsidP="009C6D9B">
      <w:pPr>
        <w:pStyle w:val="a7"/>
        <w:numPr>
          <w:ilvl w:val="0"/>
          <w:numId w:val="3"/>
        </w:numPr>
        <w:spacing w:line="480" w:lineRule="exact"/>
        <w:ind w:leftChars="0" w:left="851" w:hanging="851"/>
        <w:jc w:val="both"/>
        <w:rPr>
          <w:rFonts w:ascii="標楷體" w:eastAsia="標楷體" w:hAnsi="標楷體"/>
          <w:sz w:val="28"/>
          <w:szCs w:val="28"/>
        </w:rPr>
      </w:pPr>
      <w:r w:rsidRPr="00EC5F1B">
        <w:rPr>
          <w:rFonts w:ascii="標楷體" w:eastAsia="標楷體" w:hAnsi="標楷體"/>
          <w:sz w:val="28"/>
          <w:szCs w:val="28"/>
        </w:rPr>
        <w:t>住宿：</w:t>
      </w:r>
      <w:proofErr w:type="gramStart"/>
      <w:r w:rsidRPr="00131B51">
        <w:rPr>
          <w:rFonts w:ascii="標楷體" w:eastAsia="標楷體" w:hAnsi="標楷體" w:hint="eastAsia"/>
          <w:color w:val="000000"/>
          <w:sz w:val="28"/>
          <w:szCs w:val="28"/>
        </w:rPr>
        <w:t>全程總夜數</w:t>
      </w:r>
      <w:proofErr w:type="gramEnd"/>
      <w:r w:rsidRPr="00131B51">
        <w:rPr>
          <w:rFonts w:ascii="標楷體" w:eastAsia="標楷體" w:hAnsi="標楷體" w:hint="eastAsia"/>
          <w:color w:val="000000"/>
          <w:sz w:val="28"/>
          <w:szCs w:val="28"/>
        </w:rPr>
        <w:t>三分之一以上應住宿於經本局評鑑之星級旅館</w:t>
      </w:r>
      <w:r w:rsidRPr="00EC5F1B">
        <w:rPr>
          <w:rFonts w:ascii="標楷體" w:eastAsia="標楷體" w:hAnsi="標楷體" w:hint="eastAsia"/>
          <w:sz w:val="28"/>
          <w:szCs w:val="28"/>
        </w:rPr>
        <w:t>（</w:t>
      </w:r>
      <w:r w:rsidRPr="00131B51">
        <w:rPr>
          <w:rFonts w:ascii="標楷體" w:eastAsia="標楷體" w:hAnsi="標楷體" w:hint="eastAsia"/>
          <w:color w:val="000000"/>
          <w:sz w:val="28"/>
          <w:szCs w:val="28"/>
        </w:rPr>
        <w:t>小數點以下無條件進位取整數，如八天七夜行程須有三夜以上住宿於星級旅館</w:t>
      </w:r>
      <w:r w:rsidRPr="00131B51">
        <w:rPr>
          <w:rFonts w:eastAsia="標楷體"/>
          <w:color w:val="000000"/>
          <w:sz w:val="28"/>
          <w:szCs w:val="28"/>
        </w:rPr>
        <w:t>）</w:t>
      </w:r>
      <w:r w:rsidRPr="00131B51">
        <w:rPr>
          <w:rFonts w:ascii="標楷體" w:eastAsia="標楷體" w:hAnsi="標楷體" w:hint="eastAsia"/>
          <w:color w:val="000000"/>
          <w:sz w:val="28"/>
          <w:szCs w:val="28"/>
        </w:rPr>
        <w:t>。</w:t>
      </w:r>
    </w:p>
    <w:p w:rsidR="009C6D9B" w:rsidRPr="00EC5F1B" w:rsidRDefault="009C6D9B" w:rsidP="009C6D9B">
      <w:pPr>
        <w:pStyle w:val="a7"/>
        <w:numPr>
          <w:ilvl w:val="0"/>
          <w:numId w:val="3"/>
        </w:numPr>
        <w:spacing w:line="480" w:lineRule="exact"/>
        <w:ind w:leftChars="0" w:left="851" w:hanging="851"/>
        <w:jc w:val="both"/>
        <w:rPr>
          <w:rFonts w:ascii="標楷體" w:eastAsia="標楷體" w:hAnsi="標楷體"/>
          <w:sz w:val="28"/>
          <w:szCs w:val="28"/>
        </w:rPr>
      </w:pPr>
      <w:r w:rsidRPr="00EC5F1B">
        <w:rPr>
          <w:rFonts w:ascii="標楷體" w:eastAsia="標楷體" w:hAnsi="標楷體"/>
          <w:sz w:val="28"/>
          <w:szCs w:val="28"/>
        </w:rPr>
        <w:t>餐食</w:t>
      </w:r>
      <w:r w:rsidRPr="00EC5F1B">
        <w:rPr>
          <w:rFonts w:ascii="標楷體" w:eastAsia="標楷體" w:hAnsi="標楷體" w:hint="eastAsia"/>
          <w:sz w:val="28"/>
          <w:szCs w:val="28"/>
        </w:rPr>
        <w:t>，</w:t>
      </w:r>
      <w:r w:rsidRPr="00EC5F1B">
        <w:rPr>
          <w:rFonts w:ascii="標楷體" w:eastAsia="標楷體" w:hAnsi="標楷體"/>
          <w:sz w:val="28"/>
          <w:szCs w:val="28"/>
        </w:rPr>
        <w:t>應符合下列二目情形之</w:t>
      </w:r>
      <w:proofErr w:type="gramStart"/>
      <w:r w:rsidRPr="00EC5F1B">
        <w:rPr>
          <w:rFonts w:ascii="標楷體" w:eastAsia="標楷體" w:hAnsi="標楷體"/>
          <w:sz w:val="28"/>
          <w:szCs w:val="28"/>
        </w:rPr>
        <w:t>一</w:t>
      </w:r>
      <w:proofErr w:type="gramEnd"/>
      <w:r w:rsidRPr="00EC5F1B">
        <w:rPr>
          <w:rFonts w:ascii="標楷體" w:eastAsia="標楷體" w:hAnsi="標楷體"/>
          <w:sz w:val="28"/>
          <w:szCs w:val="28"/>
        </w:rPr>
        <w:t>：</w:t>
      </w:r>
    </w:p>
    <w:p w:rsidR="009C6D9B" w:rsidRDefault="009C6D9B" w:rsidP="009C6D9B">
      <w:pPr>
        <w:pStyle w:val="a7"/>
        <w:numPr>
          <w:ilvl w:val="1"/>
          <w:numId w:val="3"/>
        </w:numPr>
        <w:spacing w:line="480" w:lineRule="exact"/>
        <w:ind w:leftChars="0" w:left="1134" w:hanging="425"/>
        <w:jc w:val="both"/>
        <w:rPr>
          <w:rFonts w:eastAsia="標楷體"/>
          <w:sz w:val="28"/>
          <w:szCs w:val="28"/>
        </w:rPr>
      </w:pPr>
      <w:r w:rsidRPr="004F5EB6">
        <w:rPr>
          <w:rFonts w:eastAsia="標楷體"/>
          <w:sz w:val="28"/>
          <w:szCs w:val="28"/>
        </w:rPr>
        <w:t>全程午、晚餐</w:t>
      </w:r>
      <w:proofErr w:type="gramStart"/>
      <w:r w:rsidRPr="004F5EB6">
        <w:rPr>
          <w:rFonts w:eastAsia="標楷體"/>
          <w:sz w:val="28"/>
          <w:szCs w:val="28"/>
        </w:rPr>
        <w:t>平均餐標達</w:t>
      </w:r>
      <w:proofErr w:type="gramEnd"/>
      <w:r w:rsidRPr="004F5EB6">
        <w:rPr>
          <w:rFonts w:eastAsia="標楷體"/>
          <w:sz w:val="28"/>
          <w:szCs w:val="28"/>
        </w:rPr>
        <w:t>每人</w:t>
      </w:r>
      <w:proofErr w:type="gramStart"/>
      <w:r w:rsidRPr="004F5EB6">
        <w:rPr>
          <w:rFonts w:eastAsia="標楷體"/>
          <w:sz w:val="28"/>
          <w:szCs w:val="28"/>
        </w:rPr>
        <w:t>每日新</w:t>
      </w:r>
      <w:proofErr w:type="gramEnd"/>
      <w:r w:rsidRPr="004F5EB6">
        <w:rPr>
          <w:rFonts w:eastAsia="標楷體"/>
          <w:sz w:val="28"/>
          <w:szCs w:val="28"/>
        </w:rPr>
        <w:t>臺幣五百元以上。但安排餐食自理者，不計入</w:t>
      </w:r>
      <w:proofErr w:type="gramStart"/>
      <w:r w:rsidRPr="004F5EB6">
        <w:rPr>
          <w:rFonts w:eastAsia="標楷體"/>
          <w:sz w:val="28"/>
          <w:szCs w:val="28"/>
        </w:rPr>
        <w:t>平均餐標之</w:t>
      </w:r>
      <w:proofErr w:type="gramEnd"/>
      <w:r w:rsidRPr="004F5EB6">
        <w:rPr>
          <w:rFonts w:eastAsia="標楷體"/>
          <w:sz w:val="28"/>
          <w:szCs w:val="28"/>
        </w:rPr>
        <w:t>計算。</w:t>
      </w:r>
    </w:p>
    <w:p w:rsidR="009C6D9B" w:rsidRPr="00F00AFD" w:rsidRDefault="009C6D9B" w:rsidP="009C6D9B">
      <w:pPr>
        <w:pStyle w:val="a7"/>
        <w:numPr>
          <w:ilvl w:val="1"/>
          <w:numId w:val="3"/>
        </w:numPr>
        <w:spacing w:line="480" w:lineRule="exact"/>
        <w:ind w:leftChars="0" w:left="1134" w:hanging="425"/>
        <w:jc w:val="both"/>
        <w:rPr>
          <w:rFonts w:eastAsia="標楷體"/>
          <w:sz w:val="28"/>
          <w:szCs w:val="28"/>
        </w:rPr>
      </w:pPr>
      <w:r w:rsidRPr="00F00AFD">
        <w:rPr>
          <w:rFonts w:eastAsia="標楷體" w:hint="eastAsia"/>
          <w:sz w:val="28"/>
          <w:szCs w:val="28"/>
        </w:rPr>
        <w:t>於經本局評選之「臺灣團餐特色餐廳」安排評選餐，且次數達全程總日數二分之一以上（小數點以下無條件進位取整數）。</w:t>
      </w:r>
    </w:p>
    <w:p w:rsidR="009C6D9B" w:rsidRPr="00EC5F1B" w:rsidRDefault="009C6D9B" w:rsidP="009C6D9B">
      <w:pPr>
        <w:pStyle w:val="a7"/>
        <w:numPr>
          <w:ilvl w:val="0"/>
          <w:numId w:val="3"/>
        </w:numPr>
        <w:spacing w:line="480" w:lineRule="exact"/>
        <w:ind w:leftChars="0" w:left="851" w:hanging="851"/>
        <w:jc w:val="both"/>
        <w:rPr>
          <w:rFonts w:ascii="標楷體" w:eastAsia="標楷體" w:hAnsi="標楷體"/>
          <w:sz w:val="28"/>
          <w:szCs w:val="28"/>
        </w:rPr>
      </w:pPr>
      <w:r w:rsidRPr="00EC5F1B">
        <w:rPr>
          <w:rFonts w:ascii="標楷體" w:eastAsia="標楷體" w:hAnsi="標楷體"/>
          <w:sz w:val="28"/>
          <w:szCs w:val="28"/>
        </w:rPr>
        <w:t>交通工具：</w:t>
      </w:r>
    </w:p>
    <w:p w:rsidR="009C6D9B" w:rsidRDefault="009C6D9B" w:rsidP="009C6D9B">
      <w:pPr>
        <w:pStyle w:val="a7"/>
        <w:numPr>
          <w:ilvl w:val="0"/>
          <w:numId w:val="4"/>
        </w:numPr>
        <w:spacing w:line="480" w:lineRule="exact"/>
        <w:ind w:leftChars="0" w:left="1134" w:hanging="425"/>
        <w:jc w:val="both"/>
        <w:rPr>
          <w:rFonts w:eastAsia="標楷體"/>
          <w:sz w:val="28"/>
          <w:szCs w:val="28"/>
        </w:rPr>
      </w:pPr>
      <w:r w:rsidRPr="009F773A">
        <w:rPr>
          <w:rFonts w:eastAsia="標楷體"/>
          <w:sz w:val="28"/>
          <w:szCs w:val="28"/>
        </w:rPr>
        <w:t>應提供與遊覽車公司簽訂之租車契約，該契約應載明車資及遊覽車應安裝全球衛星定位系統（</w:t>
      </w:r>
      <w:r w:rsidRPr="009F773A">
        <w:rPr>
          <w:rFonts w:eastAsia="標楷體"/>
          <w:sz w:val="28"/>
          <w:szCs w:val="28"/>
        </w:rPr>
        <w:t>GPS</w:t>
      </w:r>
      <w:r w:rsidRPr="009F773A">
        <w:rPr>
          <w:rFonts w:eastAsia="標楷體"/>
          <w:sz w:val="28"/>
          <w:szCs w:val="28"/>
        </w:rPr>
        <w:t>）並依公路主管機關規定</w:t>
      </w:r>
      <w:proofErr w:type="gramStart"/>
      <w:r w:rsidRPr="009F773A">
        <w:rPr>
          <w:rFonts w:eastAsia="標楷體"/>
          <w:sz w:val="28"/>
          <w:szCs w:val="28"/>
        </w:rPr>
        <w:t>介</w:t>
      </w:r>
      <w:proofErr w:type="gramEnd"/>
      <w:r w:rsidRPr="009F773A">
        <w:rPr>
          <w:rFonts w:eastAsia="標楷體"/>
          <w:sz w:val="28"/>
          <w:szCs w:val="28"/>
        </w:rPr>
        <w:t>接資訊平</w:t>
      </w:r>
      <w:proofErr w:type="gramStart"/>
      <w:r w:rsidRPr="009F773A">
        <w:rPr>
          <w:rFonts w:eastAsia="標楷體"/>
          <w:sz w:val="28"/>
          <w:szCs w:val="28"/>
        </w:rPr>
        <w:t>臺</w:t>
      </w:r>
      <w:proofErr w:type="gramEnd"/>
      <w:r w:rsidRPr="009F773A">
        <w:rPr>
          <w:rFonts w:eastAsia="標楷體"/>
          <w:sz w:val="28"/>
          <w:szCs w:val="28"/>
        </w:rPr>
        <w:t>，如有業務檢查需要，遊覽車公司並應配合提供</w:t>
      </w:r>
      <w:proofErr w:type="gramStart"/>
      <w:r w:rsidRPr="009F773A">
        <w:rPr>
          <w:rFonts w:eastAsia="標楷體"/>
          <w:sz w:val="28"/>
          <w:szCs w:val="28"/>
        </w:rPr>
        <w:t>一</w:t>
      </w:r>
      <w:proofErr w:type="gramEnd"/>
      <w:r w:rsidRPr="009F773A">
        <w:rPr>
          <w:rFonts w:eastAsia="標楷體"/>
          <w:sz w:val="28"/>
          <w:szCs w:val="28"/>
        </w:rPr>
        <w:t>年內之行車紀錄等約定內容。</w:t>
      </w:r>
    </w:p>
    <w:p w:rsidR="009C6D9B" w:rsidRPr="00F00AFD" w:rsidRDefault="009C6D9B" w:rsidP="009C6D9B">
      <w:pPr>
        <w:pStyle w:val="a7"/>
        <w:numPr>
          <w:ilvl w:val="0"/>
          <w:numId w:val="4"/>
        </w:numPr>
        <w:spacing w:line="480" w:lineRule="exact"/>
        <w:ind w:leftChars="0" w:left="1134" w:hanging="425"/>
        <w:jc w:val="both"/>
        <w:rPr>
          <w:rFonts w:eastAsia="標楷體"/>
          <w:sz w:val="28"/>
          <w:szCs w:val="28"/>
        </w:rPr>
      </w:pPr>
      <w:r w:rsidRPr="00F00AFD">
        <w:rPr>
          <w:rFonts w:ascii="標楷體" w:eastAsia="標楷體" w:hAnsi="標楷體" w:hint="eastAsia"/>
          <w:sz w:val="28"/>
          <w:szCs w:val="28"/>
        </w:rPr>
        <w:t>應安排旅客以臺灣地區與大陸地區直航或金門馬祖澎湖與大陸地區通航船舶或航空器入出境，而不得中途停留香港、澳門地區或其他第三地。但全團旅客含領隊人員均居住於大</w:t>
      </w:r>
      <w:r w:rsidRPr="00F00AFD">
        <w:rPr>
          <w:rFonts w:ascii="標楷體" w:eastAsia="標楷體" w:hAnsi="標楷體" w:hint="eastAsia"/>
          <w:sz w:val="28"/>
          <w:szCs w:val="28"/>
        </w:rPr>
        <w:lastRenderedPageBreak/>
        <w:t>陸地區廣東省，且經組團旅行社以書面切結全團旅客含領隊</w:t>
      </w:r>
      <w:proofErr w:type="gramStart"/>
      <w:r w:rsidRPr="00F00AFD">
        <w:rPr>
          <w:rFonts w:ascii="標楷體" w:eastAsia="標楷體" w:hAnsi="標楷體" w:hint="eastAsia"/>
          <w:sz w:val="28"/>
          <w:szCs w:val="28"/>
        </w:rPr>
        <w:t>人員均不入境</w:t>
      </w:r>
      <w:proofErr w:type="gramEnd"/>
      <w:r w:rsidRPr="00F00AFD">
        <w:rPr>
          <w:rFonts w:ascii="標楷體" w:eastAsia="標楷體" w:hAnsi="標楷體" w:hint="eastAsia"/>
          <w:sz w:val="28"/>
          <w:szCs w:val="28"/>
        </w:rPr>
        <w:t>香港、澳門地區或其他第三地者，得經香港或澳門地區中轉來</w:t>
      </w:r>
      <w:proofErr w:type="gramStart"/>
      <w:r w:rsidRPr="00F00AFD">
        <w:rPr>
          <w:rFonts w:ascii="標楷體" w:eastAsia="標楷體" w:hAnsi="標楷體" w:hint="eastAsia"/>
          <w:sz w:val="28"/>
          <w:szCs w:val="28"/>
        </w:rPr>
        <w:t>臺</w:t>
      </w:r>
      <w:proofErr w:type="gramEnd"/>
      <w:r w:rsidRPr="00F00AFD">
        <w:rPr>
          <w:rFonts w:ascii="標楷體" w:eastAsia="標楷體" w:hAnsi="標楷體" w:hint="eastAsia"/>
          <w:sz w:val="28"/>
          <w:szCs w:val="28"/>
        </w:rPr>
        <w:t>。</w:t>
      </w:r>
    </w:p>
    <w:p w:rsidR="009C6D9B" w:rsidRPr="00EC5F1B" w:rsidRDefault="009C6D9B" w:rsidP="009C6D9B">
      <w:pPr>
        <w:pStyle w:val="a7"/>
        <w:numPr>
          <w:ilvl w:val="0"/>
          <w:numId w:val="3"/>
        </w:numPr>
        <w:spacing w:line="480" w:lineRule="exact"/>
        <w:ind w:leftChars="0" w:left="851" w:hanging="851"/>
        <w:jc w:val="both"/>
        <w:rPr>
          <w:rFonts w:ascii="標楷體" w:eastAsia="標楷體" w:hAnsi="標楷體"/>
          <w:sz w:val="28"/>
          <w:szCs w:val="28"/>
        </w:rPr>
      </w:pPr>
      <w:r w:rsidRPr="00EC5F1B">
        <w:rPr>
          <w:rFonts w:ascii="標楷體" w:eastAsia="標楷體" w:hAnsi="標楷體"/>
          <w:sz w:val="28"/>
          <w:szCs w:val="28"/>
        </w:rPr>
        <w:t>購物</w:t>
      </w:r>
      <w:r w:rsidRPr="00EC5F1B">
        <w:rPr>
          <w:rFonts w:ascii="標楷體" w:eastAsia="標楷體" w:hAnsi="標楷體" w:hint="eastAsia"/>
          <w:sz w:val="28"/>
          <w:szCs w:val="28"/>
        </w:rPr>
        <w:t>，</w:t>
      </w:r>
      <w:r w:rsidRPr="00EC5F1B">
        <w:rPr>
          <w:rFonts w:ascii="標楷體" w:eastAsia="標楷體" w:hAnsi="標楷體"/>
          <w:sz w:val="28"/>
          <w:szCs w:val="28"/>
        </w:rPr>
        <w:t>應符合下列二目情形之</w:t>
      </w:r>
      <w:proofErr w:type="gramStart"/>
      <w:r w:rsidRPr="00EC5F1B">
        <w:rPr>
          <w:rFonts w:ascii="標楷體" w:eastAsia="標楷體" w:hAnsi="標楷體"/>
          <w:sz w:val="28"/>
          <w:szCs w:val="28"/>
        </w:rPr>
        <w:t>一</w:t>
      </w:r>
      <w:proofErr w:type="gramEnd"/>
      <w:r w:rsidRPr="00EC5F1B">
        <w:rPr>
          <w:rFonts w:ascii="標楷體" w:eastAsia="標楷體" w:hAnsi="標楷體"/>
          <w:sz w:val="28"/>
          <w:szCs w:val="28"/>
        </w:rPr>
        <w:t>：</w:t>
      </w:r>
    </w:p>
    <w:p w:rsidR="009C6D9B" w:rsidRDefault="009C6D9B" w:rsidP="009C6D9B">
      <w:pPr>
        <w:pStyle w:val="a7"/>
        <w:numPr>
          <w:ilvl w:val="0"/>
          <w:numId w:val="5"/>
        </w:numPr>
        <w:spacing w:line="480" w:lineRule="exact"/>
        <w:ind w:leftChars="0" w:left="1134" w:hanging="425"/>
        <w:jc w:val="both"/>
        <w:rPr>
          <w:rFonts w:eastAsia="標楷體"/>
          <w:sz w:val="28"/>
          <w:szCs w:val="28"/>
        </w:rPr>
      </w:pPr>
      <w:r w:rsidRPr="009F773A">
        <w:rPr>
          <w:rFonts w:eastAsia="標楷體"/>
          <w:sz w:val="28"/>
          <w:szCs w:val="28"/>
        </w:rPr>
        <w:t>全程未安排指定購物商店（含農特產類購物商店，不含免稅商店、商圈、百貨公司、賣場或夜市）。</w:t>
      </w:r>
    </w:p>
    <w:p w:rsidR="009C6D9B" w:rsidRPr="00D2677D" w:rsidRDefault="009C6D9B" w:rsidP="009C6D9B">
      <w:pPr>
        <w:pStyle w:val="a7"/>
        <w:numPr>
          <w:ilvl w:val="0"/>
          <w:numId w:val="5"/>
        </w:numPr>
        <w:spacing w:line="480" w:lineRule="exact"/>
        <w:ind w:leftChars="0" w:left="1134" w:hanging="425"/>
        <w:jc w:val="both"/>
        <w:rPr>
          <w:rFonts w:eastAsia="標楷體"/>
          <w:sz w:val="28"/>
          <w:szCs w:val="28"/>
        </w:rPr>
      </w:pPr>
      <w:r w:rsidRPr="00D2677D">
        <w:rPr>
          <w:rFonts w:ascii="標楷體" w:eastAsia="標楷體" w:hAnsi="標楷體"/>
          <w:sz w:val="28"/>
          <w:szCs w:val="28"/>
        </w:rPr>
        <w:t>有安排指定購物商店：</w:t>
      </w:r>
    </w:p>
    <w:p w:rsidR="009C6D9B" w:rsidRDefault="009C6D9B" w:rsidP="009C6D9B">
      <w:pPr>
        <w:pStyle w:val="a7"/>
        <w:numPr>
          <w:ilvl w:val="0"/>
          <w:numId w:val="6"/>
        </w:numPr>
        <w:spacing w:line="500" w:lineRule="exact"/>
        <w:ind w:leftChars="0" w:left="1418" w:hanging="708"/>
        <w:jc w:val="both"/>
        <w:rPr>
          <w:rFonts w:eastAsia="標楷體" w:hint="eastAsia"/>
          <w:sz w:val="28"/>
          <w:szCs w:val="28"/>
        </w:rPr>
      </w:pPr>
      <w:proofErr w:type="gramStart"/>
      <w:r w:rsidRPr="009F773A">
        <w:rPr>
          <w:rFonts w:eastAsia="標楷體"/>
          <w:sz w:val="28"/>
          <w:szCs w:val="28"/>
        </w:rPr>
        <w:t>前目之</w:t>
      </w:r>
      <w:proofErr w:type="gramEnd"/>
      <w:r w:rsidRPr="009F773A">
        <w:rPr>
          <w:rFonts w:eastAsia="標楷體"/>
          <w:sz w:val="28"/>
          <w:szCs w:val="28"/>
        </w:rPr>
        <w:t>指定購物商店總數不得超過</w:t>
      </w:r>
      <w:proofErr w:type="gramStart"/>
      <w:r w:rsidRPr="009F773A">
        <w:rPr>
          <w:rFonts w:eastAsia="標楷體"/>
          <w:sz w:val="28"/>
          <w:szCs w:val="28"/>
        </w:rPr>
        <w:t>全程總夜數</w:t>
      </w:r>
      <w:proofErr w:type="gramEnd"/>
      <w:r w:rsidRPr="009F773A">
        <w:rPr>
          <w:rFonts w:eastAsia="標楷體"/>
          <w:sz w:val="28"/>
          <w:szCs w:val="28"/>
        </w:rPr>
        <w:t>減</w:t>
      </w:r>
      <w:proofErr w:type="gramStart"/>
      <w:r w:rsidRPr="009F773A">
        <w:rPr>
          <w:rFonts w:eastAsia="標楷體"/>
          <w:sz w:val="28"/>
          <w:szCs w:val="28"/>
        </w:rPr>
        <w:t>一</w:t>
      </w:r>
      <w:proofErr w:type="gramEnd"/>
      <w:r w:rsidRPr="009F773A">
        <w:rPr>
          <w:rFonts w:eastAsia="標楷體"/>
          <w:sz w:val="28"/>
          <w:szCs w:val="28"/>
        </w:rPr>
        <w:t>之數額。</w:t>
      </w:r>
    </w:p>
    <w:p w:rsidR="00F504F4" w:rsidRPr="009C6D9B" w:rsidRDefault="009C6D9B" w:rsidP="009C6D9B">
      <w:pPr>
        <w:pStyle w:val="a7"/>
        <w:numPr>
          <w:ilvl w:val="0"/>
          <w:numId w:val="6"/>
        </w:numPr>
        <w:spacing w:line="500" w:lineRule="exact"/>
        <w:ind w:leftChars="0" w:left="1418" w:hanging="708"/>
        <w:jc w:val="both"/>
        <w:rPr>
          <w:rFonts w:eastAsia="標楷體"/>
          <w:sz w:val="28"/>
          <w:szCs w:val="28"/>
        </w:rPr>
      </w:pPr>
      <w:r w:rsidRPr="009C6D9B">
        <w:rPr>
          <w:rFonts w:eastAsia="標楷體"/>
          <w:sz w:val="28"/>
          <w:szCs w:val="28"/>
        </w:rPr>
        <w:t>依中華民國旅行業品質保障協會送本局核備之旅行購物保障作業規定第二條所定編號為</w:t>
      </w:r>
      <w:r w:rsidRPr="009C6D9B">
        <w:rPr>
          <w:rFonts w:eastAsia="標楷體"/>
          <w:sz w:val="28"/>
          <w:szCs w:val="28"/>
        </w:rPr>
        <w:t>A</w:t>
      </w:r>
      <w:r w:rsidRPr="009C6D9B">
        <w:rPr>
          <w:rFonts w:eastAsia="標楷體"/>
          <w:sz w:val="28"/>
          <w:szCs w:val="28"/>
        </w:rPr>
        <w:t>（珠寶玉石類）、</w:t>
      </w:r>
      <w:r w:rsidRPr="009C6D9B">
        <w:rPr>
          <w:rFonts w:eastAsia="標楷體"/>
          <w:sz w:val="28"/>
          <w:szCs w:val="28"/>
        </w:rPr>
        <w:t>B</w:t>
      </w:r>
      <w:r w:rsidRPr="009C6D9B">
        <w:rPr>
          <w:rFonts w:eastAsia="標楷體"/>
          <w:sz w:val="28"/>
          <w:szCs w:val="28"/>
        </w:rPr>
        <w:t>（精品百貨類）等類別之旅行購物保障商店</w:t>
      </w:r>
      <w:r w:rsidRPr="009C6D9B">
        <w:rPr>
          <w:rFonts w:ascii="標楷體" w:eastAsia="標楷體" w:hAnsi="標楷體" w:hint="eastAsia"/>
          <w:color w:val="000000"/>
          <w:sz w:val="28"/>
          <w:szCs w:val="28"/>
        </w:rPr>
        <w:t>得至多安排合計兩站</w:t>
      </w:r>
      <w:r w:rsidRPr="009C6D9B">
        <w:rPr>
          <w:rFonts w:eastAsia="標楷體"/>
          <w:sz w:val="28"/>
          <w:szCs w:val="28"/>
        </w:rPr>
        <w:t>。</w:t>
      </w:r>
    </w:p>
    <w:p w:rsidR="009C6D9B" w:rsidRPr="00537FFA" w:rsidRDefault="009C6D9B" w:rsidP="009C6D9B">
      <w:pPr>
        <w:spacing w:line="440" w:lineRule="exact"/>
        <w:ind w:left="566" w:hangingChars="202" w:hanging="566"/>
        <w:rPr>
          <w:sz w:val="28"/>
          <w:szCs w:val="28"/>
        </w:rPr>
      </w:pPr>
      <w:r>
        <w:rPr>
          <w:rFonts w:ascii="標楷體" w:eastAsia="標楷體" w:hAnsi="標楷體" w:hint="eastAsia"/>
          <w:sz w:val="28"/>
          <w:szCs w:val="28"/>
        </w:rPr>
        <w:t>七</w:t>
      </w:r>
      <w:r w:rsidR="00537FFA">
        <w:rPr>
          <w:rFonts w:ascii="標楷體" w:eastAsia="標楷體" w:hAnsi="標楷體" w:hint="eastAsia"/>
          <w:sz w:val="28"/>
          <w:szCs w:val="28"/>
        </w:rPr>
        <w:t>、</w:t>
      </w:r>
      <w:r>
        <w:rPr>
          <w:rFonts w:ascii="標楷體" w:eastAsia="標楷體" w:hAnsi="標楷體" w:hint="eastAsia"/>
          <w:sz w:val="28"/>
          <w:szCs w:val="28"/>
        </w:rPr>
        <w:t>(刪除</w:t>
      </w:r>
      <w:bookmarkStart w:id="0" w:name="_GoBack"/>
      <w:bookmarkEnd w:id="0"/>
      <w:r>
        <w:rPr>
          <w:rFonts w:ascii="標楷體" w:eastAsia="標楷體" w:hAnsi="標楷體" w:hint="eastAsia"/>
          <w:sz w:val="28"/>
          <w:szCs w:val="28"/>
        </w:rPr>
        <w:t>)</w:t>
      </w:r>
    </w:p>
    <w:p w:rsidR="00537FFA" w:rsidRPr="00537FFA" w:rsidRDefault="00537FFA" w:rsidP="00537FFA">
      <w:pPr>
        <w:spacing w:line="440" w:lineRule="exact"/>
        <w:ind w:leftChars="236" w:left="566"/>
        <w:rPr>
          <w:sz w:val="28"/>
          <w:szCs w:val="28"/>
        </w:rPr>
      </w:pPr>
    </w:p>
    <w:sectPr w:rsidR="00537FFA" w:rsidRPr="00537F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33" w:rsidRDefault="007E0233" w:rsidP="008C66D9">
      <w:r>
        <w:separator/>
      </w:r>
    </w:p>
  </w:endnote>
  <w:endnote w:type="continuationSeparator" w:id="0">
    <w:p w:rsidR="007E0233" w:rsidRDefault="007E0233" w:rsidP="008C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33" w:rsidRDefault="007E0233" w:rsidP="008C66D9">
      <w:r>
        <w:separator/>
      </w:r>
    </w:p>
  </w:footnote>
  <w:footnote w:type="continuationSeparator" w:id="0">
    <w:p w:rsidR="007E0233" w:rsidRDefault="007E0233" w:rsidP="008C6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2E96"/>
    <w:multiLevelType w:val="hybridMultilevel"/>
    <w:tmpl w:val="8DC42586"/>
    <w:lvl w:ilvl="0" w:tplc="9306D338">
      <w:start w:val="1"/>
      <w:numFmt w:val="decimal"/>
      <w:lvlText w:val="%1、"/>
      <w:lvlJc w:val="left"/>
      <w:pPr>
        <w:ind w:left="1004" w:hanging="720"/>
      </w:pPr>
      <w:rPr>
        <w:rFonts w:eastAsia="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57245296"/>
    <w:multiLevelType w:val="hybridMultilevel"/>
    <w:tmpl w:val="1F64C11A"/>
    <w:lvl w:ilvl="0" w:tplc="A96AB8BA">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F7143DF"/>
    <w:multiLevelType w:val="hybridMultilevel"/>
    <w:tmpl w:val="22D474DA"/>
    <w:lvl w:ilvl="0" w:tplc="220434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15E20C3"/>
    <w:multiLevelType w:val="hybridMultilevel"/>
    <w:tmpl w:val="5412C60A"/>
    <w:lvl w:ilvl="0" w:tplc="38E2B340">
      <w:start w:val="1"/>
      <w:numFmt w:val="taiwaneseCountingThousand"/>
      <w:lvlText w:val="（%1）"/>
      <w:lvlJc w:val="left"/>
      <w:pPr>
        <w:ind w:left="828" w:hanging="828"/>
      </w:pPr>
      <w:rPr>
        <w:rFonts w:hint="default"/>
      </w:rPr>
    </w:lvl>
    <w:lvl w:ilvl="1" w:tplc="0B809A62">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274951"/>
    <w:multiLevelType w:val="hybridMultilevel"/>
    <w:tmpl w:val="D7D0C832"/>
    <w:lvl w:ilvl="0" w:tplc="AE162EB2">
      <w:start w:val="1"/>
      <w:numFmt w:val="decimal"/>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nsid w:val="7E7D57DD"/>
    <w:multiLevelType w:val="hybridMultilevel"/>
    <w:tmpl w:val="6AF0D766"/>
    <w:lvl w:ilvl="0" w:tplc="4CC4630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FA"/>
    <w:rsid w:val="00537FFA"/>
    <w:rsid w:val="007E0233"/>
    <w:rsid w:val="008C66D9"/>
    <w:rsid w:val="009C6D9B"/>
    <w:rsid w:val="00BA3C27"/>
    <w:rsid w:val="00F504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6D9"/>
    <w:pPr>
      <w:tabs>
        <w:tab w:val="center" w:pos="4153"/>
        <w:tab w:val="right" w:pos="8306"/>
      </w:tabs>
      <w:snapToGrid w:val="0"/>
    </w:pPr>
    <w:rPr>
      <w:sz w:val="20"/>
      <w:szCs w:val="20"/>
    </w:rPr>
  </w:style>
  <w:style w:type="character" w:customStyle="1" w:styleId="a4">
    <w:name w:val="頁首 字元"/>
    <w:basedOn w:val="a0"/>
    <w:link w:val="a3"/>
    <w:uiPriority w:val="99"/>
    <w:rsid w:val="008C66D9"/>
    <w:rPr>
      <w:rFonts w:ascii="Times New Roman" w:eastAsia="新細明體" w:hAnsi="Times New Roman" w:cs="Times New Roman"/>
      <w:sz w:val="20"/>
      <w:szCs w:val="20"/>
    </w:rPr>
  </w:style>
  <w:style w:type="paragraph" w:styleId="a5">
    <w:name w:val="footer"/>
    <w:basedOn w:val="a"/>
    <w:link w:val="a6"/>
    <w:uiPriority w:val="99"/>
    <w:unhideWhenUsed/>
    <w:rsid w:val="008C66D9"/>
    <w:pPr>
      <w:tabs>
        <w:tab w:val="center" w:pos="4153"/>
        <w:tab w:val="right" w:pos="8306"/>
      </w:tabs>
      <w:snapToGrid w:val="0"/>
    </w:pPr>
    <w:rPr>
      <w:sz w:val="20"/>
      <w:szCs w:val="20"/>
    </w:rPr>
  </w:style>
  <w:style w:type="character" w:customStyle="1" w:styleId="a6">
    <w:name w:val="頁尾 字元"/>
    <w:basedOn w:val="a0"/>
    <w:link w:val="a5"/>
    <w:uiPriority w:val="99"/>
    <w:rsid w:val="008C66D9"/>
    <w:rPr>
      <w:rFonts w:ascii="Times New Roman" w:eastAsia="新細明體" w:hAnsi="Times New Roman" w:cs="Times New Roman"/>
      <w:sz w:val="20"/>
      <w:szCs w:val="20"/>
    </w:rPr>
  </w:style>
  <w:style w:type="paragraph" w:styleId="a7">
    <w:name w:val="List Paragraph"/>
    <w:basedOn w:val="a"/>
    <w:uiPriority w:val="34"/>
    <w:qFormat/>
    <w:rsid w:val="009C6D9B"/>
    <w:pPr>
      <w:ind w:leftChars="200" w:left="48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6D9"/>
    <w:pPr>
      <w:tabs>
        <w:tab w:val="center" w:pos="4153"/>
        <w:tab w:val="right" w:pos="8306"/>
      </w:tabs>
      <w:snapToGrid w:val="0"/>
    </w:pPr>
    <w:rPr>
      <w:sz w:val="20"/>
      <w:szCs w:val="20"/>
    </w:rPr>
  </w:style>
  <w:style w:type="character" w:customStyle="1" w:styleId="a4">
    <w:name w:val="頁首 字元"/>
    <w:basedOn w:val="a0"/>
    <w:link w:val="a3"/>
    <w:uiPriority w:val="99"/>
    <w:rsid w:val="008C66D9"/>
    <w:rPr>
      <w:rFonts w:ascii="Times New Roman" w:eastAsia="新細明體" w:hAnsi="Times New Roman" w:cs="Times New Roman"/>
      <w:sz w:val="20"/>
      <w:szCs w:val="20"/>
    </w:rPr>
  </w:style>
  <w:style w:type="paragraph" w:styleId="a5">
    <w:name w:val="footer"/>
    <w:basedOn w:val="a"/>
    <w:link w:val="a6"/>
    <w:uiPriority w:val="99"/>
    <w:unhideWhenUsed/>
    <w:rsid w:val="008C66D9"/>
    <w:pPr>
      <w:tabs>
        <w:tab w:val="center" w:pos="4153"/>
        <w:tab w:val="right" w:pos="8306"/>
      </w:tabs>
      <w:snapToGrid w:val="0"/>
    </w:pPr>
    <w:rPr>
      <w:sz w:val="20"/>
      <w:szCs w:val="20"/>
    </w:rPr>
  </w:style>
  <w:style w:type="character" w:customStyle="1" w:styleId="a6">
    <w:name w:val="頁尾 字元"/>
    <w:basedOn w:val="a0"/>
    <w:link w:val="a5"/>
    <w:uiPriority w:val="99"/>
    <w:rsid w:val="008C66D9"/>
    <w:rPr>
      <w:rFonts w:ascii="Times New Roman" w:eastAsia="新細明體" w:hAnsi="Times New Roman" w:cs="Times New Roman"/>
      <w:sz w:val="20"/>
      <w:szCs w:val="20"/>
    </w:rPr>
  </w:style>
  <w:style w:type="paragraph" w:styleId="a7">
    <w:name w:val="List Paragraph"/>
    <w:basedOn w:val="a"/>
    <w:uiPriority w:val="34"/>
    <w:qFormat/>
    <w:rsid w:val="009C6D9B"/>
    <w:pPr>
      <w:ind w:leftChars="200"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諶俐婷</dc:creator>
  <cp:lastModifiedBy>諶俐婷</cp:lastModifiedBy>
  <cp:revision>3</cp:revision>
  <dcterms:created xsi:type="dcterms:W3CDTF">2016-09-19T01:54:00Z</dcterms:created>
  <dcterms:modified xsi:type="dcterms:W3CDTF">2016-09-19T02:01:00Z</dcterms:modified>
</cp:coreProperties>
</file>